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温岭市圣格鞋底厂年产 3500 万双鞋底技改项目（</w:t>
      </w:r>
      <w:r>
        <w:rPr>
          <w:rFonts w:hint="eastAsia" w:cs="Times New Roman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先行</w:t>
      </w:r>
      <w:r>
        <w:rPr>
          <w:rFonts w:hint="eastAsia" w:cs="Times New Roman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竣工环境保护验收意见</w:t>
      </w:r>
    </w:p>
    <w:p>
      <w:pPr>
        <w:pStyle w:val="18"/>
        <w:rPr>
          <w:rFonts w:hint="default"/>
        </w:rPr>
      </w:pP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eastAsiaTheme="minorEastAsia"/>
          <w:color w:val="auto"/>
          <w:sz w:val="24"/>
          <w:szCs w:val="24"/>
          <w:lang w:eastAsia="zh-CN"/>
        </w:rPr>
        <w:t>2022年0</w:t>
      </w:r>
      <w:r>
        <w:rPr>
          <w:rFonts w:hint="eastAsia" w:cs="Times New Roman" w:eastAsia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cs="Times New Roman" w:eastAsiaTheme="minorEastAsia"/>
          <w:color w:val="auto"/>
          <w:sz w:val="24"/>
          <w:szCs w:val="24"/>
          <w:lang w:eastAsia="zh-CN"/>
        </w:rPr>
        <w:t>月</w:t>
      </w:r>
      <w:r>
        <w:rPr>
          <w:rFonts w:hint="eastAsia" w:cs="Times New Roman" w:eastAsia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cs="Times New Roman" w:eastAsiaTheme="minorEastAsia"/>
          <w:color w:val="auto"/>
          <w:sz w:val="24"/>
          <w:szCs w:val="24"/>
          <w:lang w:eastAsia="zh-CN"/>
        </w:rPr>
        <w:t>日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，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温岭市圣格鞋底厂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温岭市圣格鞋底厂年产 3500 万双鞋底技改项目（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先行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并对照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《建设项目竣工环境保护验收暂行办法》，严格依照国家有关法律法规、建设项目竣工环境保护验收技术指南、本项目环境影响评价报告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和审批部门决定等要求对本项目进行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先行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验收，提出意见如下：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工程建设基本情况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）建设地点、规模、主要建设内容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①建设地点：温岭市温峤镇楼旗村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②建设规模：年产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00万双TPR 鞋底、1000万双PVC鞋底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已建成1500万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双TPR 鞋底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、1000万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双TPR 鞋底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③工程组成与建设内容：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5375万元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，新建厂房，购置粉碎机、注塑机、打包机等国产设备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，设置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废气处理系统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套（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注塑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废气处理设施）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建设本项目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年产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1500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万双TPR鞋底、1000万双PVC鞋底，共计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2500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万双鞋底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生产能力。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）建设过程及环保审批情况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2016 年10月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浙江联强环境工程技术有限公司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温岭市圣格鞋底厂年产 3500 万双鞋底技改项目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环境影响报告表》，台州市生态环境局温岭分局（原温岭市环境保护局）于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2016年1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日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温环审【2016】12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号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进行了批复。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委托台州市麦迪环保科技有限公司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设计并施工完成废气处理设施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目前生产正常、环保设施运行稳定，具备了建设项目竣工环保验收监测条件，已委托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杭州广测环境技术有限公司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完成了竣工验收监测工作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并委托清澄生态环境科技（杭州）有限公司编制了竣工环境保护验收监测表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投资情况</w:t>
      </w:r>
    </w:p>
    <w:p>
      <w:pPr>
        <w:tabs>
          <w:tab w:val="left" w:pos="1620"/>
          <w:tab w:val="left" w:pos="5400"/>
        </w:tabs>
        <w:adjustRightInd w:val="0"/>
        <w:snapToGrid w:val="0"/>
        <w:spacing w:line="360" w:lineRule="auto"/>
        <w:ind w:right="-313" w:rightChars="-149"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该项目总投资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5375万元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，其中环保投资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49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0.91%</w:t>
      </w:r>
    </w:p>
    <w:p>
      <w:pPr>
        <w:tabs>
          <w:tab w:val="left" w:pos="1620"/>
          <w:tab w:val="left" w:pos="5400"/>
        </w:tabs>
        <w:adjustRightInd w:val="0"/>
        <w:snapToGrid w:val="0"/>
        <w:spacing w:line="360" w:lineRule="auto"/>
        <w:ind w:right="-313" w:rightChars="-149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（四）验收范围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本次验收内容为：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已建的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年产 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万双鞋底技改项目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及相关环保配套设施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进行先行验收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工程变动情况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kern w:val="0"/>
          <w:sz w:val="24"/>
        </w:rPr>
        <w:t>项目工程建设地点、性质、生产规模、生产工艺及污染防治措施与环评基本一致，主要变动内容如下：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）环保工程内容变化：注塑废气处理设施配套排气筒高度由15m调整至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</w:rPr>
        <w:t>0m。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kern w:val="0"/>
          <w:sz w:val="24"/>
        </w:rPr>
        <w:t>根据《验收监测报告》，对照</w:t>
      </w:r>
      <w:r>
        <w:rPr>
          <w:sz w:val="24"/>
        </w:rPr>
        <w:t>环办环评函〔2020〕688号</w:t>
      </w:r>
      <w:r>
        <w:rPr>
          <w:rFonts w:hint="eastAsia"/>
          <w:sz w:val="24"/>
        </w:rPr>
        <w:t>分析，</w:t>
      </w:r>
      <w:r>
        <w:rPr>
          <w:rFonts w:hint="eastAsia" w:hAnsi="宋体"/>
          <w:kern w:val="0"/>
          <w:sz w:val="24"/>
        </w:rPr>
        <w:t>无重大变动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环境保护设施建设情况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废水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项目产生的废水主要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生活污水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生活污水经化粪池处理后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纳管至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温岭市污水处理厂统一处理达标后排放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（二）废气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项目废气主要为注塑废气</w:t>
      </w:r>
      <w:r>
        <w:rPr>
          <w:rFonts w:hint="eastAsia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注塑废气经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集气罩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分别收集后引至活性炭吸附装置处理后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高空排放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（三）噪声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本项目噪声主要来源于各类设备运行过程中产生的噪声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（1）合理布置生产设备；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（2）加强设备定期检查及维护；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（3）对噪声源采取减震、隔声等措施。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固体废物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企业已在厂区设立专门的固废暂存间，放置了明显标识，做到了防雨防漏，将危险废物和一般固废分别存放。企业已与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温岭绿佳生态环境有限公司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签订危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险废物处置合同，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将废活性炭、废润滑油委托对方处理；废包装材料收集后外卖综合利用；生活垃圾收集后由环卫统一清运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环境保护设施调试效果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宋体" w:cs="Times New Roman"/>
          <w:color w:val="auto"/>
          <w:sz w:val="24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color w:val="auto"/>
          <w:sz w:val="24"/>
        </w:rPr>
        <w:t>月</w:t>
      </w:r>
      <w:r>
        <w:rPr>
          <w:rFonts w:hint="eastAsia" w:cs="Times New Roman"/>
          <w:color w:val="auto"/>
          <w:sz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color w:val="auto"/>
          <w:sz w:val="24"/>
        </w:rPr>
        <w:t>～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06</w:t>
      </w:r>
      <w:r>
        <w:rPr>
          <w:rFonts w:hint="eastAsia" w:cs="Times New Roman"/>
          <w:color w:val="auto"/>
          <w:sz w:val="24"/>
          <w:lang w:val="en-US" w:eastAsia="zh-CN"/>
        </w:rPr>
        <w:t>月01</w:t>
      </w:r>
      <w:r>
        <w:rPr>
          <w:rFonts w:hint="default" w:ascii="Times New Roman" w:hAnsi="Times New Roman" w:eastAsia="宋体" w:cs="Times New Roman"/>
          <w:color w:val="auto"/>
          <w:sz w:val="24"/>
        </w:rPr>
        <w:t>日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验收监测数据表明，验收监测期间，企业生产正常，环保设施运行稳定，生产负荷达到大于75%的要求。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（一）环保设施处理效率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废气处理效率</w:t>
      </w:r>
    </w:p>
    <w:p>
      <w:pPr>
        <w:spacing w:line="360" w:lineRule="auto"/>
        <w:ind w:firstLine="480" w:firstLineChars="200"/>
        <w:jc w:val="left"/>
        <w:outlineLvl w:val="2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由监测结果可知，验收监测期间，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注塑废气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处理设施对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非甲烷总烃平均去除率为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85.5%。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项目废气处理设施对污染物有较好的去除率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（二）污染物排放情况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（1）废水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废水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排放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评价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auto"/>
          <w:kern w:val="13"/>
          <w:sz w:val="24"/>
          <w:szCs w:val="24"/>
          <w:lang w:val="en-US" w:eastAsia="zh-CN"/>
        </w:rPr>
        <w:t>本项目生活污水排放口氨氮、总磷符合《工业企业废水氮、磷污染物间接排放限值》（DB33/887-2013）中其它企业限值要求，其余指标监测结果符合《污水综合排放标准》（GB8978-1996）表4三级标准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535"/>
          <w:tab w:val="left" w:pos="2940"/>
          <w:tab w:val="left" w:pos="3360"/>
          <w:tab w:val="left" w:pos="3780"/>
          <w:tab w:val="left" w:pos="4935"/>
          <w:tab w:val="left" w:pos="5040"/>
          <w:tab w:val="left" w:pos="5460"/>
          <w:tab w:val="left" w:pos="5880"/>
          <w:tab w:val="left" w:pos="7080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总量核算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由监测结果可知，本项目废水排水量为</w:t>
      </w:r>
      <w:r>
        <w:rPr>
          <w:rFonts w:hint="eastAsia" w:ascii="Times New Roman" w:hAnsi="Times New Roman" w:eastAsia="宋体"/>
          <w:color w:val="auto"/>
          <w:kern w:val="13"/>
          <w:sz w:val="24"/>
          <w:szCs w:val="24"/>
        </w:rPr>
        <w:t>1162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吨/年，化学需氧量排放浓度为30mg/L，氨氮排放浓度为1.5mg/L。则本项目化学需氧量排放量为</w:t>
      </w:r>
      <w:r>
        <w:rPr>
          <w:rFonts w:hint="eastAsia" w:ascii="Times New Roman" w:hAnsi="Times New Roman" w:eastAsia="宋体"/>
          <w:color w:val="auto"/>
          <w:kern w:val="13"/>
          <w:sz w:val="24"/>
          <w:szCs w:val="24"/>
        </w:rPr>
        <w:t>0.0349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t/a，氨氮排放量为</w:t>
      </w:r>
      <w:r>
        <w:rPr>
          <w:rFonts w:hint="eastAsia" w:ascii="Times New Roman" w:hAnsi="Times New Roman" w:eastAsia="宋体"/>
          <w:color w:val="auto"/>
          <w:kern w:val="13"/>
          <w:sz w:val="24"/>
          <w:szCs w:val="24"/>
        </w:rPr>
        <w:t>0.0017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t/a，满足环评及批复中对总量控制</w:t>
      </w:r>
      <w:r>
        <w:rPr>
          <w:rFonts w:hint="eastAsia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（COD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0.060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t/a，NH</w:t>
      </w:r>
      <w:r>
        <w:rPr>
          <w:rFonts w:hint="eastAsia" w:ascii="Times New Roman" w:hAnsi="Times New Roman" w:eastAsia="宋体"/>
          <w:color w:val="auto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-N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0.015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t/a</w:t>
      </w:r>
      <w:r>
        <w:rPr>
          <w:rFonts w:hint="eastAsia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的要求。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（2）废气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①有组织废气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排放评价</w:t>
      </w:r>
    </w:p>
    <w:p>
      <w:pPr>
        <w:spacing w:line="360" w:lineRule="auto"/>
        <w:ind w:firstLine="480" w:firstLineChars="200"/>
        <w:jc w:val="left"/>
        <w:outlineLvl w:val="2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本项目注塑废气出口氯化氢监测结果符合《大气污染物综合排放标准》（GB 16297-1996）表2 新污染源二级标准；颗粒物、非甲烷总烃监测结果符合《合成树脂工业污染物排放标准》（GB31572-2015）表5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和《制鞋工业大气污染物排放标准》（DB33/2046-2017）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中的大气污染物特别排放限值；臭气浓度监测结果符合《恶臭污染物排放标准》（GB 14554-93）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和《制鞋工业大气污染物排放标准》（DB33/2046-2017）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中的限值要求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②厂界无组织和厂区内废气排放评价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a、厂界无组织排放评价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/>
          <w:color w:val="auto"/>
          <w:sz w:val="24"/>
          <w:szCs w:val="24"/>
          <w:lang w:val="en-US" w:eastAsia="zh-CN"/>
        </w:rPr>
        <w:t>本项目厂界上下风向无组织废气监测结果符合《合成树脂工业污染物排放标准》（GB31572-2015）、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《制鞋工业大气污染物排放标准》（DB33/2046-2017）、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《大气污染物综合排放标准》（GB 16297-1996）</w:t>
      </w:r>
      <w:r>
        <w:rPr>
          <w:rFonts w:hint="eastAsia" w:ascii="Times New Roman" w:hAnsi="Times New Roman" w:eastAsia="宋体"/>
          <w:b w:val="0"/>
          <w:bCs/>
          <w:color w:val="auto"/>
          <w:sz w:val="24"/>
          <w:szCs w:val="24"/>
          <w:lang w:val="en-US" w:eastAsia="zh-CN"/>
        </w:rPr>
        <w:t>及《恶臭污染物排放标准》（GB 14554-93）中的相关限值要求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b、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厂区内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废气排放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评价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厂区内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非甲烷总烃符合《挥发性有机物无组织排放控制标准》（GB37822-2019）附录A 表A.1特别排放限值。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③主要污染物排放总量情况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核算</w:t>
      </w:r>
      <w:r>
        <w:rPr>
          <w:rFonts w:hint="eastAsia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，本项目注塑工序年工作300天，每天注塑时间为8小时，折合年工作时间2400小时，核算出本项目VOCs排放量</w:t>
      </w:r>
      <w:r>
        <w:rPr>
          <w:rFonts w:hint="eastAsia" w:ascii="Times New Roman" w:hAnsi="Times New Roman" w:eastAsia="宋体"/>
          <w:b w:val="0"/>
          <w:bCs/>
          <w:color w:val="auto"/>
          <w:sz w:val="24"/>
          <w:szCs w:val="24"/>
          <w:lang w:val="en-US" w:eastAsia="zh-CN"/>
        </w:rPr>
        <w:t>0.363</w:t>
      </w:r>
      <w:r>
        <w:rPr>
          <w:rFonts w:hint="eastAsia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t/a，符合环评报告及批复（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VOCs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0.386</w:t>
      </w:r>
      <w:r>
        <w:rPr>
          <w:rFonts w:hint="eastAsia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t/a）中对总量控制的要求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（3）噪声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由监测结果可知，验收监测期间，</w:t>
      </w:r>
      <w:r>
        <w:rPr>
          <w:rFonts w:ascii="Times New Roman" w:hAnsi="Times New Roman" w:eastAsia="宋体"/>
          <w:color w:val="auto"/>
          <w:sz w:val="24"/>
          <w:szCs w:val="24"/>
        </w:rPr>
        <w:t>厂界昼间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夜间</w:t>
      </w:r>
      <w:r>
        <w:rPr>
          <w:rFonts w:ascii="Times New Roman" w:hAnsi="Times New Roman" w:eastAsia="宋体"/>
          <w:color w:val="auto"/>
          <w:sz w:val="24"/>
          <w:szCs w:val="24"/>
        </w:rPr>
        <w:t>噪声值均符合《工业企业厂界环境噪声排放标准》（GB 12348-2008）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/>
          <w:color w:val="auto"/>
          <w:sz w:val="24"/>
          <w:szCs w:val="24"/>
        </w:rPr>
        <w:t>类限值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敏感点</w:t>
      </w:r>
      <w:r>
        <w:rPr>
          <w:rFonts w:ascii="Times New Roman" w:hAnsi="Times New Roman" w:eastAsia="宋体"/>
          <w:color w:val="auto"/>
          <w:sz w:val="24"/>
          <w:szCs w:val="24"/>
        </w:rPr>
        <w:t>昼间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夜间噪声均符合</w:t>
      </w:r>
      <w:r>
        <w:rPr>
          <w:rFonts w:hint="eastAsia" w:ascii="Times New Roman" w:hAnsi="Times New Roman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《声环境质量标准》（GB 3096-2008）中2类区标准限值</w:t>
      </w: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（4）固体废物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本项目固废为员工生产的生活垃圾、废包装材料、设备维护产生的废润滑油以及废气处理产生的废活性炭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企业已在厂区设立专门的固废暂存间，放置了明显标识，做到了防雨防漏，将危险废物和一般固废分别存放。企业已与温岭绿佳生态环境有限公司签订危险废物处置合同，将废活性炭、废润滑油委托对方处理；废包装材料收集后外卖综合利用；生活垃圾收集后由环卫统一清运</w:t>
      </w: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工程建设对环境的影响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项目废水经处理后，纳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13"/>
          <w:sz w:val="24"/>
          <w:szCs w:val="24"/>
          <w14:textFill>
            <w14:solidFill>
              <w14:schemeClr w14:val="tx1"/>
            </w14:solidFill>
          </w14:textFill>
        </w:rPr>
        <w:t>接入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城市管网，进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入温岭市污水处理厂处理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；废气能够做到达标排放；噪声采取减震、隔声等措施，能够做到厂界达标。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项目运行过程对环境影响不大。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温岭市圣格鞋底厂年产 3500 万双鞋底技改项目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环保审批手续完备，较好的执行了环保“三同时”制度，建立了相应环保治理设施，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落实了环评及批复提出的相关要求，废气、废水、噪声排放达到相应环保标准，固废安全处置，总量符合环评及批复要求，验收资料齐全。验收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同意本项目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(先行)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通过环境保护设施竣工验收。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后续要求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48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1、完善废气收集效率，标明排放口标识和管道走向，加强设施日常操作及维护，健全运行台账、监测台账等各类台账，确保长期稳定达标运行。定期更换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活性炭</w:t>
      </w:r>
      <w: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535"/>
          <w:tab w:val="left" w:pos="2940"/>
          <w:tab w:val="left" w:pos="3360"/>
          <w:tab w:val="left" w:pos="3780"/>
          <w:tab w:val="left" w:pos="4935"/>
          <w:tab w:val="left" w:pos="5040"/>
          <w:tab w:val="left" w:pos="5460"/>
          <w:tab w:val="left" w:pos="5880"/>
          <w:tab w:val="left" w:pos="7080"/>
        </w:tabs>
        <w:adjustRightInd w:val="0"/>
        <w:snapToGrid w:val="0"/>
        <w:spacing w:line="360" w:lineRule="auto"/>
        <w:ind w:firstLine="240" w:firstLineChars="100"/>
        <w:jc w:val="right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2、进一步规范危废暂存库的建设，做好密闭包装、暂存及委托处置工作，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7294245"/>
            <wp:effectExtent l="0" t="0" r="1905" b="1905"/>
            <wp:docPr id="2" name="图片 2" descr="8ef260e6d8ae946fcd4a349fb19b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f260e6d8ae946fcd4a349fb19b4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2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021195"/>
            <wp:effectExtent l="0" t="0" r="4445" b="8255"/>
            <wp:docPr id="4" name="图片 4" descr="a0ed88233277be11e534da6244e0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ed88233277be11e534da6244e0f3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22FAF"/>
    <w:multiLevelType w:val="singleLevel"/>
    <w:tmpl w:val="06422F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81260"/>
    <w:multiLevelType w:val="singleLevel"/>
    <w:tmpl w:val="604812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56F3CED"/>
    <w:rsid w:val="00025DAC"/>
    <w:rsid w:val="00053E7C"/>
    <w:rsid w:val="000D3015"/>
    <w:rsid w:val="00100D17"/>
    <w:rsid w:val="0016491F"/>
    <w:rsid w:val="001B371F"/>
    <w:rsid w:val="002526A5"/>
    <w:rsid w:val="002828A2"/>
    <w:rsid w:val="00307E41"/>
    <w:rsid w:val="003635B8"/>
    <w:rsid w:val="003D6062"/>
    <w:rsid w:val="00420F54"/>
    <w:rsid w:val="004C64EC"/>
    <w:rsid w:val="005F0956"/>
    <w:rsid w:val="005F4C81"/>
    <w:rsid w:val="006235E3"/>
    <w:rsid w:val="00647FF0"/>
    <w:rsid w:val="006570AB"/>
    <w:rsid w:val="006845F4"/>
    <w:rsid w:val="0076253D"/>
    <w:rsid w:val="00792061"/>
    <w:rsid w:val="007A19D4"/>
    <w:rsid w:val="007C4FE1"/>
    <w:rsid w:val="00814CE1"/>
    <w:rsid w:val="00877CAF"/>
    <w:rsid w:val="008C7919"/>
    <w:rsid w:val="00942F58"/>
    <w:rsid w:val="009D239D"/>
    <w:rsid w:val="009F29BA"/>
    <w:rsid w:val="00A033A4"/>
    <w:rsid w:val="00A76319"/>
    <w:rsid w:val="00A76A56"/>
    <w:rsid w:val="00AB0B2C"/>
    <w:rsid w:val="00AC40DD"/>
    <w:rsid w:val="00B8752F"/>
    <w:rsid w:val="00BE425A"/>
    <w:rsid w:val="00C119B6"/>
    <w:rsid w:val="00C635DF"/>
    <w:rsid w:val="00CC4365"/>
    <w:rsid w:val="00CD45E3"/>
    <w:rsid w:val="00CF6153"/>
    <w:rsid w:val="00CF7BC9"/>
    <w:rsid w:val="00D2321F"/>
    <w:rsid w:val="00D2752D"/>
    <w:rsid w:val="00D65B35"/>
    <w:rsid w:val="00DA356E"/>
    <w:rsid w:val="00DB69EF"/>
    <w:rsid w:val="00DC4167"/>
    <w:rsid w:val="00E006ED"/>
    <w:rsid w:val="00E01FED"/>
    <w:rsid w:val="00E23ED8"/>
    <w:rsid w:val="00EA042A"/>
    <w:rsid w:val="00EA13A4"/>
    <w:rsid w:val="00EE3477"/>
    <w:rsid w:val="00FA5728"/>
    <w:rsid w:val="01E3453D"/>
    <w:rsid w:val="023F66B6"/>
    <w:rsid w:val="03D71CBC"/>
    <w:rsid w:val="03F4500B"/>
    <w:rsid w:val="05BC2199"/>
    <w:rsid w:val="06A35C50"/>
    <w:rsid w:val="086555C4"/>
    <w:rsid w:val="087136EC"/>
    <w:rsid w:val="08F83C1D"/>
    <w:rsid w:val="092E4731"/>
    <w:rsid w:val="0B637BDE"/>
    <w:rsid w:val="0BE14C48"/>
    <w:rsid w:val="0BFF10C0"/>
    <w:rsid w:val="0CDF2331"/>
    <w:rsid w:val="0D7B3A2A"/>
    <w:rsid w:val="119770BB"/>
    <w:rsid w:val="12C2603D"/>
    <w:rsid w:val="12E51C93"/>
    <w:rsid w:val="13E72E77"/>
    <w:rsid w:val="14320D9A"/>
    <w:rsid w:val="14F3403A"/>
    <w:rsid w:val="1602634E"/>
    <w:rsid w:val="16683F15"/>
    <w:rsid w:val="193B4F52"/>
    <w:rsid w:val="19B47388"/>
    <w:rsid w:val="1B2936EE"/>
    <w:rsid w:val="1BAC72EA"/>
    <w:rsid w:val="1C84722B"/>
    <w:rsid w:val="1CF762B9"/>
    <w:rsid w:val="200A155F"/>
    <w:rsid w:val="20C73CB6"/>
    <w:rsid w:val="21F07015"/>
    <w:rsid w:val="220B66F5"/>
    <w:rsid w:val="22AB680D"/>
    <w:rsid w:val="25813CD7"/>
    <w:rsid w:val="25863493"/>
    <w:rsid w:val="28472971"/>
    <w:rsid w:val="29111910"/>
    <w:rsid w:val="2A1504BE"/>
    <w:rsid w:val="2AB279FA"/>
    <w:rsid w:val="2B5A561F"/>
    <w:rsid w:val="2CC17CA4"/>
    <w:rsid w:val="2F28400B"/>
    <w:rsid w:val="2FA43A41"/>
    <w:rsid w:val="302A6511"/>
    <w:rsid w:val="305768C1"/>
    <w:rsid w:val="30806FA0"/>
    <w:rsid w:val="362F7F09"/>
    <w:rsid w:val="3B8D282C"/>
    <w:rsid w:val="3C3E2C43"/>
    <w:rsid w:val="3CD854BD"/>
    <w:rsid w:val="3D9D13F3"/>
    <w:rsid w:val="3DF56A88"/>
    <w:rsid w:val="40DA4E54"/>
    <w:rsid w:val="41417B1F"/>
    <w:rsid w:val="472604AE"/>
    <w:rsid w:val="49437E16"/>
    <w:rsid w:val="4A250741"/>
    <w:rsid w:val="4A5056E8"/>
    <w:rsid w:val="4DA721E1"/>
    <w:rsid w:val="4E3D3A02"/>
    <w:rsid w:val="506F45F0"/>
    <w:rsid w:val="51626F63"/>
    <w:rsid w:val="52016522"/>
    <w:rsid w:val="52A7241A"/>
    <w:rsid w:val="52F24E6A"/>
    <w:rsid w:val="54F42931"/>
    <w:rsid w:val="56565253"/>
    <w:rsid w:val="56D411DA"/>
    <w:rsid w:val="578E5523"/>
    <w:rsid w:val="58481851"/>
    <w:rsid w:val="59910059"/>
    <w:rsid w:val="5A4A345A"/>
    <w:rsid w:val="5BCC5BE9"/>
    <w:rsid w:val="5DBA67C1"/>
    <w:rsid w:val="5DFE3726"/>
    <w:rsid w:val="60B02B4C"/>
    <w:rsid w:val="619A4CE0"/>
    <w:rsid w:val="62413D9B"/>
    <w:rsid w:val="6285263A"/>
    <w:rsid w:val="67D26697"/>
    <w:rsid w:val="68807CAB"/>
    <w:rsid w:val="69125E89"/>
    <w:rsid w:val="6961531E"/>
    <w:rsid w:val="6B1D0A76"/>
    <w:rsid w:val="6B3D2EC1"/>
    <w:rsid w:val="6BAE0B36"/>
    <w:rsid w:val="6F5769AC"/>
    <w:rsid w:val="700524D3"/>
    <w:rsid w:val="710306E1"/>
    <w:rsid w:val="73B85E16"/>
    <w:rsid w:val="756F3CED"/>
    <w:rsid w:val="76417B41"/>
    <w:rsid w:val="7B0D7C60"/>
    <w:rsid w:val="7BF83648"/>
    <w:rsid w:val="7C1A181C"/>
    <w:rsid w:val="7C770238"/>
    <w:rsid w:val="7F8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jc w:val="left"/>
      <w:outlineLvl w:val="0"/>
    </w:pPr>
    <w:rPr>
      <w:b/>
      <w:bCs/>
      <w:kern w:val="44"/>
      <w:sz w:val="28"/>
      <w:szCs w:val="44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line="360" w:lineRule="auto"/>
      <w:outlineLvl w:val="2"/>
    </w:pPr>
    <w:rPr>
      <w:b/>
      <w:sz w:val="28"/>
    </w:rPr>
  </w:style>
  <w:style w:type="character" w:default="1" w:styleId="14">
    <w:name w:val="Default Paragraph Font"/>
    <w:link w:val="15"/>
    <w:semiHidden/>
    <w:unhideWhenUsed/>
    <w:qFormat/>
    <w:uiPriority w:val="1"/>
    <w:rPr>
      <w:rFonts w:ascii="宋体" w:hAnsi="宋体"/>
      <w:spacing w:val="-10"/>
      <w:szCs w:val="21"/>
    </w:rPr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customStyle="1" w:styleId="7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spacing w:line="360" w:lineRule="auto"/>
      <w:jc w:val="left"/>
      <w:outlineLvl w:val="1"/>
    </w:pPr>
    <w:rPr>
      <w:rFonts w:eastAsia="仿宋"/>
      <w:b/>
      <w:bCs/>
      <w:kern w:val="28"/>
      <w:sz w:val="28"/>
      <w:szCs w:val="32"/>
      <w:lang w:eastAsia="en-US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 Char"/>
    <w:basedOn w:val="1"/>
    <w:link w:val="14"/>
    <w:qFormat/>
    <w:uiPriority w:val="0"/>
    <w:rPr>
      <w:rFonts w:ascii="宋体" w:hAnsi="宋体"/>
      <w:spacing w:val="-10"/>
      <w:szCs w:val="21"/>
    </w:rPr>
  </w:style>
  <w:style w:type="character" w:styleId="16">
    <w:name w:val="Strong"/>
    <w:basedOn w:val="14"/>
    <w:qFormat/>
    <w:uiPriority w:val="0"/>
    <w:rPr>
      <w:b/>
      <w:bCs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2371</Words>
  <Characters>2661</Characters>
  <Lines>29</Lines>
  <Paragraphs>8</Paragraphs>
  <TotalTime>8</TotalTime>
  <ScaleCrop>false</ScaleCrop>
  <LinksUpToDate>false</LinksUpToDate>
  <CharactersWithSpaces>2728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2018-11-28T12:09:00Z</dcterms:created>
  <dc:creator>Administrator</dc:creator>
  <cp:lastModifiedBy>青城客</cp:lastModifiedBy>
  <cp:lastPrinted>2019-11-05T03:03:00Z</cp:lastPrinted>
  <dcterms:modified xsi:type="dcterms:W3CDTF">2022-08-15T01:46:57Z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3656D5F4DA524A22834A3B90C699042A</vt:lpwstr>
  </property>
</Properties>
</file>